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25F0C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4B36CF">
        <w:rPr>
          <w:rFonts w:cs="Arial"/>
          <w:b/>
          <w:szCs w:val="20"/>
          <w:u w:val="single"/>
        </w:rPr>
        <w:t>4</w:t>
      </w:r>
    </w:p>
    <w:p w14:paraId="413B1348" w14:textId="38686026" w:rsidR="00C55112" w:rsidRDefault="00C55112" w:rsidP="00C5511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Blokové betonové transformovny </w:t>
      </w:r>
      <w:proofErr w:type="spellStart"/>
      <w:r>
        <w:rPr>
          <w:rFonts w:cs="Arial"/>
          <w:b/>
          <w:szCs w:val="20"/>
        </w:rPr>
        <w:t>vn</w:t>
      </w:r>
      <w:proofErr w:type="spellEnd"/>
      <w:r>
        <w:rPr>
          <w:rFonts w:cs="Arial"/>
          <w:b/>
          <w:szCs w:val="20"/>
        </w:rPr>
        <w:t>/</w:t>
      </w:r>
      <w:proofErr w:type="spellStart"/>
      <w:r>
        <w:rPr>
          <w:rFonts w:cs="Arial"/>
          <w:b/>
          <w:szCs w:val="20"/>
        </w:rPr>
        <w:t>nn</w:t>
      </w:r>
      <w:proofErr w:type="spellEnd"/>
      <w:r>
        <w:rPr>
          <w:rFonts w:cs="Arial"/>
          <w:b/>
          <w:szCs w:val="20"/>
        </w:rPr>
        <w:t xml:space="preserve"> 22/0,4 </w:t>
      </w:r>
      <w:proofErr w:type="spellStart"/>
      <w:r>
        <w:rPr>
          <w:rFonts w:cs="Arial"/>
          <w:b/>
          <w:szCs w:val="20"/>
        </w:rPr>
        <w:t>kV</w:t>
      </w:r>
      <w:proofErr w:type="spellEnd"/>
    </w:p>
    <w:p w14:paraId="48A52839" w14:textId="7633EDEA" w:rsidR="004B36CF" w:rsidRDefault="004B36CF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4B36CF">
        <w:rPr>
          <w:rFonts w:cs="Arial"/>
          <w:b/>
          <w:szCs w:val="20"/>
        </w:rPr>
        <w:t xml:space="preserve">Část </w:t>
      </w:r>
      <w:r w:rsidR="00997B46">
        <w:rPr>
          <w:rFonts w:cs="Arial"/>
          <w:b/>
          <w:szCs w:val="20"/>
        </w:rPr>
        <w:t>C</w:t>
      </w:r>
      <w:r w:rsidRPr="004B36CF">
        <w:rPr>
          <w:rFonts w:cs="Arial"/>
          <w:b/>
          <w:szCs w:val="20"/>
        </w:rPr>
        <w:t xml:space="preserve"> – </w:t>
      </w:r>
      <w:r w:rsidR="00997B46">
        <w:rPr>
          <w:rFonts w:cs="Arial"/>
          <w:b/>
          <w:szCs w:val="20"/>
        </w:rPr>
        <w:t>Smart</w:t>
      </w:r>
      <w:r w:rsidR="007153BF">
        <w:rPr>
          <w:rFonts w:cs="Arial"/>
          <w:b/>
          <w:szCs w:val="20"/>
        </w:rPr>
        <w:t xml:space="preserve"> stanice</w:t>
      </w:r>
    </w:p>
    <w:p w14:paraId="0B09133E" w14:textId="77777777" w:rsidR="00C55112" w:rsidRPr="004B36CF" w:rsidRDefault="00C55112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304FCE2" w14:textId="77777777" w:rsidR="00954F24" w:rsidRDefault="00092789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092789">
        <w:rPr>
          <w:rFonts w:cs="Arial"/>
          <w:b/>
          <w:szCs w:val="20"/>
        </w:rPr>
        <w:t>Modelový případ pro zpracování nabídkové ceny</w:t>
      </w:r>
    </w:p>
    <w:p w14:paraId="71662C56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3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00"/>
        <w:gridCol w:w="1559"/>
        <w:gridCol w:w="1559"/>
        <w:gridCol w:w="1502"/>
      </w:tblGrid>
      <w:tr w:rsidR="00232C85" w:rsidRPr="00232C85" w14:paraId="31DEA0B0" w14:textId="77777777" w:rsidTr="00232C85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CEF6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9D8B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383D3A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9FCF" w14:textId="04A2E5A2" w:rsidR="00232C85" w:rsidRPr="00383D3A" w:rsidRDefault="00997548" w:rsidP="00232C85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383D3A">
              <w:rPr>
                <w:rFonts w:cs="Arial"/>
                <w:color w:val="000000"/>
                <w:szCs w:val="20"/>
              </w:rPr>
              <w:t>Předpokládané</w:t>
            </w:r>
            <w:r w:rsidR="00232C85" w:rsidRPr="00383D3A">
              <w:rPr>
                <w:rFonts w:cs="Arial"/>
                <w:color w:val="000000"/>
                <w:szCs w:val="20"/>
              </w:rPr>
              <w:t xml:space="preserve"> odběrné množství </w:t>
            </w:r>
            <w:r w:rsidR="00C74357" w:rsidRPr="00383D3A">
              <w:rPr>
                <w:rFonts w:cs="Arial"/>
                <w:color w:val="000000"/>
                <w:szCs w:val="20"/>
              </w:rPr>
              <w:t>za 48 měsíců</w:t>
            </w:r>
            <w:r w:rsidR="00232C85" w:rsidRPr="00383D3A">
              <w:rPr>
                <w:rFonts w:cs="Arial"/>
                <w:color w:val="000000"/>
                <w:szCs w:val="20"/>
              </w:rPr>
              <w:t xml:space="preserve"> plnění (modelový případ)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9885" w14:textId="77777777" w:rsidR="00232C85" w:rsidRPr="007153BF" w:rsidRDefault="00232C85" w:rsidP="00232C85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383D3A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1BBB" w14:textId="77777777" w:rsidR="00232C85" w:rsidRPr="007153BF" w:rsidRDefault="00232C85" w:rsidP="00232C85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383D3A">
              <w:rPr>
                <w:rFonts w:cs="Arial"/>
                <w:color w:val="000000"/>
                <w:szCs w:val="20"/>
              </w:rPr>
              <w:t>Celková cena v Kč bez DPH</w:t>
            </w:r>
          </w:p>
        </w:tc>
      </w:tr>
      <w:tr w:rsidR="00232C85" w:rsidRPr="00232C85" w14:paraId="2A33DC8C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4BEA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830E4" w14:textId="4F726D50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1x630 </w:t>
            </w:r>
            <w:proofErr w:type="spellStart"/>
            <w:proofErr w:type="gram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- typ</w:t>
            </w:r>
            <w:proofErr w:type="gramEnd"/>
            <w:r>
              <w:rPr>
                <w:rFonts w:cs="Arial"/>
                <w:b/>
                <w:bCs/>
                <w:color w:val="000000"/>
                <w:szCs w:val="20"/>
              </w:rPr>
              <w:t xml:space="preserve"> 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86F59" w14:textId="7E425822" w:rsidR="00232C85" w:rsidRPr="00383D3A" w:rsidRDefault="004E7E6B" w:rsidP="00232C85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7EF9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07E5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28FE6153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A02E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DDCD5" w14:textId="0659F8B9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D7BDF" w14:textId="628DE933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DF19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87B2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41CE6A87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86B1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41077" w14:textId="0D3CB098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868BE" w14:textId="7CB11C49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0DBF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5898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5CD10ADE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966F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EE8E" w14:textId="79890349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 xml:space="preserve">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bez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výbavy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862F9" w14:textId="0EFBE286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DCCB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5EFE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49467432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C342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A84B" w14:textId="256F54C6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 xml:space="preserve">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manipulační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45F9" w14:textId="5EB80A25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3DB1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A024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1FED6936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8A51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B0B56" w14:textId="1A4C612D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 xml:space="preserve">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rozpadová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EA7C7" w14:textId="6024A123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4658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A1FE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556BFE9B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1195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18095" w14:textId="2AFC8543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1x630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typ 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EACEC" w14:textId="02A08A76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9694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7220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7F87581C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5701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D7AE9" w14:textId="20FE1548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1034D" w14:textId="56CF8A09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85D3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DC39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10084CE4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2F79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5EDD4" w14:textId="4BAD44FF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1B2AF" w14:textId="72EF70FB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C728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0C5E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55CA05CE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7908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F634" w14:textId="7E27FCA9" w:rsidR="00232C85" w:rsidRPr="007153BF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 xml:space="preserve">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bez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výbavy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F21FA" w14:textId="66CE34BC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3BAE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3D1C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6122C43B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973D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FCC1D" w14:textId="1A9D3BC2" w:rsidR="00232C85" w:rsidRPr="00383D3A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manipulační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3CEB" w14:textId="50561051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C8AF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95B9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4E3E7EC8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E61A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E1EAE" w14:textId="0D1CBA24" w:rsidR="00232C85" w:rsidRPr="00383D3A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rozpadová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CBA3" w14:textId="37A82987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D833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E7E8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374306F5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8DC8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6044D" w14:textId="79204304" w:rsidR="00232C85" w:rsidRPr="00383D3A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FE539" w14:textId="2A84D983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A116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999D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232C85" w:rsidRPr="00232C85" w14:paraId="54FE2E56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C690" w14:textId="77777777" w:rsidR="00232C85" w:rsidRPr="00232C85" w:rsidRDefault="00232C85" w:rsidP="00232C85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448D2" w14:textId="29C94A4B" w:rsidR="00232C85" w:rsidRPr="00383D3A" w:rsidRDefault="004E7E6B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EC6096"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 w:rsidRPr="00EC6096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EC6096">
              <w:rPr>
                <w:rFonts w:cs="Arial"/>
                <w:b/>
                <w:bCs/>
                <w:color w:val="000000"/>
                <w:szCs w:val="20"/>
              </w:rPr>
              <w:t>, varianta bez T2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A7735" w14:textId="651DEF05" w:rsidR="00232C85" w:rsidRPr="00383D3A" w:rsidRDefault="004E7E6B" w:rsidP="00232C85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FAB4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AC0D" w14:textId="77777777" w:rsidR="00232C85" w:rsidRPr="007153BF" w:rsidRDefault="00232C85" w:rsidP="00232C85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4E7E6B" w:rsidRPr="00232C85" w14:paraId="25A57B8C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E5375" w14:textId="520E9760" w:rsidR="004E7E6B" w:rsidRPr="00232C85" w:rsidRDefault="004E7E6B" w:rsidP="004E7E6B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4A55D" w14:textId="61F0CCE3" w:rsidR="004E7E6B" w:rsidRPr="00383D3A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D645" w14:textId="0640861E" w:rsidR="004E7E6B" w:rsidRPr="00383D3A" w:rsidRDefault="004E7E6B" w:rsidP="004E7E6B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10E13" w14:textId="7AD88411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5D627" w14:textId="5F4F6780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4E7E6B" w:rsidRPr="00232C85" w14:paraId="6FC7383C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F0401" w14:textId="5AB3BB59" w:rsidR="004E7E6B" w:rsidRPr="00232C85" w:rsidRDefault="004E7E6B" w:rsidP="004E7E6B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9A221" w14:textId="3EB4A988" w:rsidR="004E7E6B" w:rsidRPr="00383D3A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D14A" w14:textId="03BC7048" w:rsidR="004E7E6B" w:rsidRPr="00383D3A" w:rsidRDefault="004E7E6B" w:rsidP="004E7E6B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2BCC1" w14:textId="012D1D3E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00CC8" w14:textId="3AC77158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4E7E6B" w:rsidRPr="00232C85" w14:paraId="7C09D371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31CBA" w14:textId="4D83C8BB" w:rsidR="004E7E6B" w:rsidRDefault="004E7E6B" w:rsidP="004E7E6B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D3F4" w14:textId="03AC7FC8" w:rsidR="004E7E6B" w:rsidRPr="00383D3A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bez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výbavy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CFCF3" w14:textId="452E428A" w:rsidR="004E7E6B" w:rsidRPr="00383D3A" w:rsidRDefault="004E7E6B" w:rsidP="004E7E6B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D0CB" w14:textId="4E625724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6BF68" w14:textId="2DB5E1F0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4E7E6B" w:rsidRPr="00232C85" w14:paraId="784D2C4B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9E2D8" w14:textId="6B1D9300" w:rsidR="004E7E6B" w:rsidRDefault="004E7E6B" w:rsidP="004E7E6B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3682" w14:textId="60501B47" w:rsidR="004E7E6B" w:rsidRPr="00383D3A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manipulační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8025A" w14:textId="1867121B" w:rsidR="004E7E6B" w:rsidRPr="00383D3A" w:rsidRDefault="004E7E6B" w:rsidP="004E7E6B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F0A77" w14:textId="46373E8D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153EC" w14:textId="506790B9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4E7E6B" w:rsidRPr="00232C85" w14:paraId="0640C653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2EC76" w14:textId="2932256A" w:rsidR="004E7E6B" w:rsidRDefault="004E7E6B" w:rsidP="004E7E6B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62A7B" w14:textId="679CD6CA" w:rsidR="004E7E6B" w:rsidRPr="00383D3A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SMART </w:t>
            </w:r>
            <w:proofErr w:type="gramStart"/>
            <w:r>
              <w:rPr>
                <w:rFonts w:cs="Arial"/>
                <w:color w:val="000000"/>
                <w:szCs w:val="20"/>
              </w:rPr>
              <w:t>výbava - rozpadová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892B0" w14:textId="5B9CD944" w:rsidR="004E7E6B" w:rsidRPr="00383D3A" w:rsidRDefault="004E7E6B" w:rsidP="004E7E6B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05A42" w14:textId="3452D044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3542A" w14:textId="680C832A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4E7E6B" w:rsidRPr="00232C85" w14:paraId="4418D67F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DE821" w14:textId="30C96504" w:rsidR="004E7E6B" w:rsidRDefault="004E7E6B" w:rsidP="004E7E6B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F0AD6" w14:textId="31FC0447" w:rsidR="004E7E6B" w:rsidRPr="00383D3A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ucpávka kabelového vedení VN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8D35" w14:textId="708D4335" w:rsidR="004E7E6B" w:rsidRPr="00383D3A" w:rsidRDefault="004E7E6B" w:rsidP="004E7E6B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2 940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8FF72" w14:textId="0B5D90E2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CA669" w14:textId="1F8BDFA2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4E7E6B" w:rsidRPr="00232C85" w14:paraId="7D6A0774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66C17" w14:textId="50201417" w:rsidR="004E7E6B" w:rsidRDefault="004E7E6B" w:rsidP="004E7E6B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D8DAA" w14:textId="2E785FEE" w:rsidR="004E7E6B" w:rsidRPr="00383D3A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ucpávka kabelového vedení VN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08E65" w14:textId="7658490D" w:rsidR="004E7E6B" w:rsidRPr="00383D3A" w:rsidRDefault="004E7E6B" w:rsidP="004E7E6B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1 025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39827" w14:textId="57B9AF74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0D361" w14:textId="098CCBB0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4E7E6B" w:rsidRPr="00232C85" w14:paraId="5A998C9D" w14:textId="77777777" w:rsidTr="00383D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89D0" w14:textId="60413411" w:rsidR="004E7E6B" w:rsidRDefault="004E7E6B" w:rsidP="004E7E6B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FD5F2" w14:textId="03F23426" w:rsidR="004E7E6B" w:rsidRPr="00383D3A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F4F2C" w14:textId="33F78138" w:rsidR="004E7E6B" w:rsidRPr="00383D3A" w:rsidRDefault="004E7E6B" w:rsidP="004E7E6B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1 025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D35E8" w14:textId="0304D163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E6D7" w14:textId="6AE17829" w:rsidR="004E7E6B" w:rsidRPr="007153BF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7153BF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153BF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4E7E6B" w:rsidRPr="00232C85" w14:paraId="342F7F72" w14:textId="77777777" w:rsidTr="00EE0953">
        <w:trPr>
          <w:trHeight w:val="450"/>
        </w:trPr>
        <w:tc>
          <w:tcPr>
            <w:tcW w:w="7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7B40" w14:textId="77777777" w:rsidR="004E7E6B" w:rsidRPr="00232C85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1033" w14:textId="77777777" w:rsidR="004E7E6B" w:rsidRPr="00232C85" w:rsidRDefault="004E7E6B" w:rsidP="004E7E6B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383D3A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</w:tbl>
    <w:p w14:paraId="1D390944" w14:textId="77777777" w:rsidR="00232C85" w:rsidRDefault="00232C8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02528CE" w14:textId="77777777" w:rsidR="00232C85" w:rsidRDefault="00232C8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C9B3C08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A5AC68B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77F687C" w14:textId="77777777" w:rsidR="006A7CF5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DD83A68" w14:textId="77777777" w:rsidR="006A7CF5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B458E0E" w14:textId="77777777" w:rsidR="006A7CF5" w:rsidRPr="00DA2C52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2635F90" w14:textId="77777777" w:rsidR="004C39F0" w:rsidRPr="00336B18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4C39F0" w:rsidRPr="00336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49559" w14:textId="77777777" w:rsidR="00AC1FEF" w:rsidRDefault="00AC1FEF" w:rsidP="00954F24">
      <w:r>
        <w:separator/>
      </w:r>
    </w:p>
  </w:endnote>
  <w:endnote w:type="continuationSeparator" w:id="0">
    <w:p w14:paraId="02009032" w14:textId="77777777" w:rsidR="00AC1FEF" w:rsidRDefault="00AC1FEF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11189" w14:textId="77777777" w:rsidR="00AC1FEF" w:rsidRDefault="00AC1FEF" w:rsidP="00954F24">
      <w:r>
        <w:separator/>
      </w:r>
    </w:p>
  </w:footnote>
  <w:footnote w:type="continuationSeparator" w:id="0">
    <w:p w14:paraId="4BA5D4DF" w14:textId="77777777" w:rsidR="00AC1FEF" w:rsidRDefault="00AC1FEF" w:rsidP="009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92789"/>
    <w:rsid w:val="00180CA7"/>
    <w:rsid w:val="00232C85"/>
    <w:rsid w:val="002A6B38"/>
    <w:rsid w:val="002F22D4"/>
    <w:rsid w:val="00300A9C"/>
    <w:rsid w:val="00336B18"/>
    <w:rsid w:val="00383D3A"/>
    <w:rsid w:val="003940CA"/>
    <w:rsid w:val="00407A93"/>
    <w:rsid w:val="0041596B"/>
    <w:rsid w:val="00455CF4"/>
    <w:rsid w:val="00484D25"/>
    <w:rsid w:val="004B36CF"/>
    <w:rsid w:val="004B7396"/>
    <w:rsid w:val="004C39F0"/>
    <w:rsid w:val="004C63E7"/>
    <w:rsid w:val="004E7E6B"/>
    <w:rsid w:val="0055408E"/>
    <w:rsid w:val="005B57D1"/>
    <w:rsid w:val="005D0DCE"/>
    <w:rsid w:val="0064676E"/>
    <w:rsid w:val="006A7CF5"/>
    <w:rsid w:val="006B513B"/>
    <w:rsid w:val="00706656"/>
    <w:rsid w:val="007153BF"/>
    <w:rsid w:val="00836B74"/>
    <w:rsid w:val="00855D44"/>
    <w:rsid w:val="00954F24"/>
    <w:rsid w:val="00997548"/>
    <w:rsid w:val="00997B46"/>
    <w:rsid w:val="009A279A"/>
    <w:rsid w:val="009B635B"/>
    <w:rsid w:val="009E4F49"/>
    <w:rsid w:val="00A755C2"/>
    <w:rsid w:val="00AC1FEF"/>
    <w:rsid w:val="00AC5A10"/>
    <w:rsid w:val="00B955AA"/>
    <w:rsid w:val="00BC71EA"/>
    <w:rsid w:val="00BD749E"/>
    <w:rsid w:val="00C32502"/>
    <w:rsid w:val="00C55112"/>
    <w:rsid w:val="00C60503"/>
    <w:rsid w:val="00C74357"/>
    <w:rsid w:val="00CD6008"/>
    <w:rsid w:val="00CF29C7"/>
    <w:rsid w:val="00D35605"/>
    <w:rsid w:val="00D431E5"/>
    <w:rsid w:val="00D967D1"/>
    <w:rsid w:val="00DC4131"/>
    <w:rsid w:val="00DE1866"/>
    <w:rsid w:val="00E109CC"/>
    <w:rsid w:val="00EC349B"/>
    <w:rsid w:val="00F116E5"/>
    <w:rsid w:val="00F216D8"/>
    <w:rsid w:val="00F3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E89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6B3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261</Words>
  <Characters>1522</Characters>
  <Application>Microsoft Office Word</Application>
  <DocSecurity>0</DocSecurity>
  <Lines>41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Eliška</cp:lastModifiedBy>
  <cp:revision>11</cp:revision>
  <cp:lastPrinted>2020-10-21T08:40:00Z</cp:lastPrinted>
  <dcterms:created xsi:type="dcterms:W3CDTF">2020-10-21T08:57:00Z</dcterms:created>
  <dcterms:modified xsi:type="dcterms:W3CDTF">2021-06-09T08:40:00Z</dcterms:modified>
</cp:coreProperties>
</file>